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261DF" w14:textId="41A17012" w:rsidR="00755D62" w:rsidRPr="001A40E2" w:rsidRDefault="00983FAE" w:rsidP="00755D62">
      <w:pPr>
        <w:spacing w:after="180"/>
        <w:rPr>
          <w:b/>
          <w:sz w:val="44"/>
          <w:szCs w:val="44"/>
        </w:rPr>
      </w:pPr>
      <w:r>
        <w:rPr>
          <w:noProof/>
        </w:rPr>
        <w:drawing>
          <wp:anchor distT="0" distB="0" distL="114300" distR="114300" simplePos="0" relativeHeight="251658240" behindDoc="0" locked="0" layoutInCell="1" allowOverlap="1" wp14:anchorId="61D19983" wp14:editId="51AEED16">
            <wp:simplePos x="0" y="0"/>
            <wp:positionH relativeFrom="column">
              <wp:posOffset>3962400</wp:posOffset>
            </wp:positionH>
            <wp:positionV relativeFrom="paragraph">
              <wp:posOffset>76200</wp:posOffset>
            </wp:positionV>
            <wp:extent cx="1518285" cy="1659255"/>
            <wp:effectExtent l="0" t="0" r="0" b="0"/>
            <wp:wrapSquare wrapText="bothSides"/>
            <wp:docPr id="7" name="Picture 7" descr="A picture containing indoor, table, sitting, v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indoor, table, sitting, vas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18285" cy="1659255"/>
                    </a:xfrm>
                    <a:prstGeom prst="rect">
                      <a:avLst/>
                    </a:prstGeom>
                  </pic:spPr>
                </pic:pic>
              </a:graphicData>
            </a:graphic>
            <wp14:sizeRelH relativeFrom="margin">
              <wp14:pctWidth>0</wp14:pctWidth>
            </wp14:sizeRelH>
            <wp14:sizeRelV relativeFrom="margin">
              <wp14:pctHeight>0</wp14:pctHeight>
            </wp14:sizeRelV>
          </wp:anchor>
        </w:drawing>
      </w:r>
      <w:r>
        <w:rPr>
          <w:b/>
          <w:sz w:val="44"/>
          <w:szCs w:val="44"/>
        </w:rPr>
        <w:t>Metal properties.</w:t>
      </w:r>
    </w:p>
    <w:p w14:paraId="5BF176E9" w14:textId="7AAA9FC7" w:rsidR="00755D62" w:rsidRDefault="00983FAE" w:rsidP="00755D62">
      <w:pPr>
        <w:spacing w:after="180"/>
      </w:pPr>
      <w:r>
        <w:t>Metals can conduct electricity. Some metals are better electrical conductors than others.</w:t>
      </w:r>
    </w:p>
    <w:p w14:paraId="54316B55" w14:textId="7BB3AA45" w:rsidR="00983FAE" w:rsidRDefault="00983FAE" w:rsidP="00755D62">
      <w:pPr>
        <w:spacing w:after="180"/>
      </w:pPr>
      <w:r>
        <w:t>Metals are malleable</w:t>
      </w:r>
      <w:r w:rsidR="00204231">
        <w:t xml:space="preserve"> meaning that</w:t>
      </w:r>
      <w:r>
        <w:t xml:space="preserve"> they can be hammered into shape.</w:t>
      </w:r>
    </w:p>
    <w:p w14:paraId="31D59C4F" w14:textId="3EA75D8D" w:rsidR="00983FAE" w:rsidRDefault="00983FAE" w:rsidP="00755D62">
      <w:pPr>
        <w:spacing w:after="180"/>
      </w:pPr>
    </w:p>
    <w:p w14:paraId="71FA44CA" w14:textId="20AB5EAD" w:rsidR="00983FAE" w:rsidRDefault="00983FAE" w:rsidP="00AF575A">
      <w:pPr>
        <w:spacing w:line="276" w:lineRule="auto"/>
      </w:pPr>
    </w:p>
    <w:p w14:paraId="4F9495D9" w14:textId="71EF96B0" w:rsidR="00983FAE" w:rsidRDefault="00983FAE" w:rsidP="00AF575A">
      <w:pPr>
        <w:spacing w:line="276" w:lineRule="auto"/>
      </w:pPr>
    </w:p>
    <w:p w14:paraId="0E3FE6AB" w14:textId="0801D6EC" w:rsidR="00983FAE" w:rsidRDefault="00983FAE" w:rsidP="00AF575A">
      <w:pPr>
        <w:spacing w:line="276" w:lineRule="auto"/>
      </w:pPr>
    </w:p>
    <w:p w14:paraId="228337EA" w14:textId="0F74E423" w:rsidR="00983FAE" w:rsidRDefault="00983FAE" w:rsidP="00AF575A">
      <w:pPr>
        <w:spacing w:line="276" w:lineRule="auto"/>
      </w:pPr>
      <w:r>
        <w:rPr>
          <w:noProof/>
        </w:rPr>
        <w:drawing>
          <wp:anchor distT="0" distB="0" distL="114300" distR="114300" simplePos="0" relativeHeight="251659264" behindDoc="0" locked="0" layoutInCell="1" allowOverlap="1" wp14:anchorId="7E720906" wp14:editId="1260D27B">
            <wp:simplePos x="0" y="0"/>
            <wp:positionH relativeFrom="margin">
              <wp:align>right</wp:align>
            </wp:positionH>
            <wp:positionV relativeFrom="paragraph">
              <wp:posOffset>83820</wp:posOffset>
            </wp:positionV>
            <wp:extent cx="1955464" cy="1428750"/>
            <wp:effectExtent l="0" t="0" r="6985" b="0"/>
            <wp:wrapSquare wrapText="bothSides"/>
            <wp:docPr id="6" name="Picture 6" descr="A picture containing b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ball&#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5464" cy="1428750"/>
                    </a:xfrm>
                    <a:prstGeom prst="rect">
                      <a:avLst/>
                    </a:prstGeom>
                  </pic:spPr>
                </pic:pic>
              </a:graphicData>
            </a:graphic>
          </wp:anchor>
        </w:drawing>
      </w:r>
    </w:p>
    <w:p w14:paraId="18D03492" w14:textId="4647DCB0" w:rsidR="00983FAE" w:rsidRDefault="00983FAE" w:rsidP="00AF575A">
      <w:pPr>
        <w:spacing w:line="276" w:lineRule="auto"/>
      </w:pPr>
    </w:p>
    <w:p w14:paraId="596BACBF" w14:textId="1F04DE48" w:rsidR="00755D62" w:rsidRDefault="00983FAE" w:rsidP="00AF575A">
      <w:pPr>
        <w:spacing w:line="276" w:lineRule="auto"/>
      </w:pPr>
      <w:r>
        <w:t>A student draws a model of the structure of a metal.</w:t>
      </w:r>
    </w:p>
    <w:p w14:paraId="6D9128FA" w14:textId="349B61D9" w:rsidR="00983FAE" w:rsidRDefault="00983FAE" w:rsidP="00AF575A">
      <w:pPr>
        <w:spacing w:line="276" w:lineRule="auto"/>
      </w:pPr>
    </w:p>
    <w:p w14:paraId="02D84301" w14:textId="13F24563" w:rsidR="00983FAE" w:rsidRDefault="00983FAE" w:rsidP="00AF575A">
      <w:pPr>
        <w:spacing w:line="276" w:lineRule="auto"/>
      </w:pPr>
    </w:p>
    <w:p w14:paraId="2C7F5741" w14:textId="77777777" w:rsidR="00AF575A" w:rsidRPr="00201AC2" w:rsidRDefault="00AF575A" w:rsidP="00755D62">
      <w:pPr>
        <w:spacing w:after="240"/>
        <w:rPr>
          <w:szCs w:val="18"/>
        </w:rPr>
      </w:pPr>
    </w:p>
    <w:p w14:paraId="08AF402E" w14:textId="77777777" w:rsidR="00983FAE" w:rsidRDefault="00983FAE" w:rsidP="00AF575A">
      <w:pPr>
        <w:spacing w:after="120"/>
        <w:ind w:left="425" w:hanging="425"/>
        <w:rPr>
          <w:sz w:val="28"/>
          <w:szCs w:val="18"/>
          <w:lang w:val="en-US"/>
        </w:rPr>
      </w:pPr>
    </w:p>
    <w:p w14:paraId="2C4333CD" w14:textId="2A00A73E" w:rsidR="00755D62" w:rsidRPr="00AF575A" w:rsidRDefault="00983FAE" w:rsidP="00AF575A">
      <w:pPr>
        <w:spacing w:after="120"/>
        <w:ind w:left="425" w:hanging="425"/>
        <w:rPr>
          <w:sz w:val="28"/>
          <w:szCs w:val="18"/>
          <w:lang w:val="en-US"/>
        </w:rPr>
      </w:pPr>
      <w:r>
        <w:rPr>
          <w:sz w:val="28"/>
          <w:szCs w:val="18"/>
          <w:lang w:val="en-US"/>
        </w:rPr>
        <w:t>Which properties of a metal can this model explain?</w:t>
      </w:r>
    </w:p>
    <w:p w14:paraId="29271B7C" w14:textId="1AB5C029" w:rsidR="00755D62" w:rsidRPr="00AF575A" w:rsidRDefault="00755D62" w:rsidP="00AF575A">
      <w:pPr>
        <w:spacing w:after="240"/>
        <w:ind w:left="425" w:hanging="425"/>
        <w:rPr>
          <w:i/>
        </w:rPr>
      </w:pPr>
      <w:r w:rsidRPr="00AF575A">
        <w:rPr>
          <w:i/>
        </w:rPr>
        <w:t>For each statement, tick (</w:t>
      </w:r>
      <w:r w:rsidRPr="00AF575A">
        <w:rPr>
          <w:i/>
        </w:rPr>
        <w:sym w:font="Wingdings" w:char="F0FC"/>
      </w:r>
      <w:r w:rsidRPr="00AF575A">
        <w:rPr>
          <w:i/>
        </w:rPr>
        <w:t xml:space="preserve">) </w:t>
      </w:r>
      <w:r w:rsidRPr="00AF575A">
        <w:rPr>
          <w:b/>
          <w:i/>
        </w:rPr>
        <w:t>one</w:t>
      </w:r>
      <w:r w:rsidRPr="00AF575A">
        <w:rPr>
          <w:i/>
        </w:rPr>
        <w:t xml:space="preserve"> column to show what you think</w:t>
      </w:r>
      <w:r w:rsidR="00D86155">
        <w:rPr>
          <w:i/>
        </w:rPr>
        <w:t xml:space="preserve"> the model can explain</w:t>
      </w:r>
      <w:r w:rsidRPr="00AF575A">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55D62" w:rsidRPr="00AE07E9" w14:paraId="3B65AF6E" w14:textId="77777777" w:rsidTr="00677EDD">
        <w:trPr>
          <w:cantSplit/>
          <w:trHeight w:hRule="exact" w:val="938"/>
          <w:jc w:val="center"/>
        </w:trPr>
        <w:tc>
          <w:tcPr>
            <w:tcW w:w="4952" w:type="dxa"/>
            <w:gridSpan w:val="2"/>
            <w:tcBorders>
              <w:bottom w:val="single" w:sz="8" w:space="0" w:color="000000"/>
            </w:tcBorders>
            <w:vAlign w:val="center"/>
          </w:tcPr>
          <w:p w14:paraId="5C563FFC" w14:textId="3ECA3C6F" w:rsidR="00755D62" w:rsidRPr="002B6D6B" w:rsidRDefault="00755D62" w:rsidP="00677EDD">
            <w:pPr>
              <w:tabs>
                <w:tab w:val="right" w:leader="dot" w:pos="8680"/>
              </w:tabs>
              <w:jc w:val="center"/>
              <w:rPr>
                <w:rFonts w:eastAsia="Times New Roman" w:cs="Times New Roman"/>
                <w:lang w:eastAsia="en-GB"/>
              </w:rPr>
            </w:pPr>
          </w:p>
        </w:tc>
        <w:tc>
          <w:tcPr>
            <w:tcW w:w="1063" w:type="dxa"/>
            <w:vAlign w:val="center"/>
          </w:tcPr>
          <w:p w14:paraId="73E17B83"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2C4C500B"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06A78ECA"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651D9839"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55D62" w:rsidRPr="00AE07E9" w14:paraId="2A093141" w14:textId="77777777" w:rsidTr="00677EDD">
        <w:trPr>
          <w:cantSplit/>
          <w:trHeight w:val="791"/>
          <w:jc w:val="center"/>
        </w:trPr>
        <w:tc>
          <w:tcPr>
            <w:tcW w:w="557" w:type="dxa"/>
            <w:tcBorders>
              <w:right w:val="nil"/>
            </w:tcBorders>
            <w:vAlign w:val="center"/>
          </w:tcPr>
          <w:p w14:paraId="4707D7F1" w14:textId="77777777" w:rsidR="00755D62" w:rsidRPr="00AE07E9"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14:paraId="12F40F3F" w14:textId="2E95EE93" w:rsidR="00755D62" w:rsidRPr="00197AB2" w:rsidRDefault="00D86155" w:rsidP="00677EDD">
            <w:pPr>
              <w:tabs>
                <w:tab w:val="right" w:leader="dot" w:pos="8680"/>
              </w:tabs>
              <w:rPr>
                <w:rFonts w:eastAsia="Times New Roman" w:cs="Times New Roman"/>
                <w:lang w:eastAsia="en-GB"/>
              </w:rPr>
            </w:pPr>
            <w:r>
              <w:rPr>
                <w:rFonts w:eastAsia="Times New Roman" w:cs="Times New Roman"/>
                <w:lang w:eastAsia="en-GB"/>
              </w:rPr>
              <w:t>A</w:t>
            </w:r>
            <w:r w:rsidR="00983FAE">
              <w:rPr>
                <w:rFonts w:eastAsia="Times New Roman" w:cs="Times New Roman"/>
                <w:lang w:eastAsia="en-GB"/>
              </w:rPr>
              <w:t xml:space="preserve"> metal conducts electricity.</w:t>
            </w:r>
          </w:p>
        </w:tc>
        <w:tc>
          <w:tcPr>
            <w:tcW w:w="1063" w:type="dxa"/>
          </w:tcPr>
          <w:p w14:paraId="37F99D6F"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E1971FA"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1368F0A"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51A38FE"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62D29116" w14:textId="77777777" w:rsidTr="00677EDD">
        <w:trPr>
          <w:cantSplit/>
          <w:trHeight w:val="791"/>
          <w:jc w:val="center"/>
        </w:trPr>
        <w:tc>
          <w:tcPr>
            <w:tcW w:w="557" w:type="dxa"/>
            <w:tcBorders>
              <w:right w:val="nil"/>
            </w:tcBorders>
            <w:vAlign w:val="center"/>
          </w:tcPr>
          <w:p w14:paraId="3DB3614E"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14:paraId="25A8CD3F" w14:textId="2036D74B" w:rsidR="00755D62" w:rsidRDefault="00D86155" w:rsidP="00677EDD">
            <w:pPr>
              <w:tabs>
                <w:tab w:val="right" w:leader="dot" w:pos="8680"/>
              </w:tabs>
              <w:rPr>
                <w:rFonts w:eastAsia="Times New Roman" w:cs="Times New Roman"/>
                <w:lang w:eastAsia="en-GB"/>
              </w:rPr>
            </w:pPr>
            <w:r>
              <w:rPr>
                <w:rFonts w:eastAsia="Times New Roman" w:cs="Times New Roman"/>
                <w:lang w:eastAsia="en-GB"/>
              </w:rPr>
              <w:t>A</w:t>
            </w:r>
            <w:r w:rsidR="00983FAE">
              <w:rPr>
                <w:rFonts w:eastAsia="Times New Roman" w:cs="Times New Roman"/>
                <w:lang w:eastAsia="en-GB"/>
              </w:rPr>
              <w:t xml:space="preserve"> metal is malleable.</w:t>
            </w:r>
          </w:p>
        </w:tc>
        <w:tc>
          <w:tcPr>
            <w:tcW w:w="1063" w:type="dxa"/>
          </w:tcPr>
          <w:p w14:paraId="57D6B08B"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623FA959"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F50A7E7"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4462A54"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79D963E6" w14:textId="77777777" w:rsidTr="00677EDD">
        <w:trPr>
          <w:cantSplit/>
          <w:trHeight w:val="791"/>
          <w:jc w:val="center"/>
        </w:trPr>
        <w:tc>
          <w:tcPr>
            <w:tcW w:w="557" w:type="dxa"/>
            <w:tcBorders>
              <w:right w:val="nil"/>
            </w:tcBorders>
            <w:vAlign w:val="center"/>
          </w:tcPr>
          <w:p w14:paraId="4314D827"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14:paraId="11B51DDF" w14:textId="5C46DABA" w:rsidR="00755D62" w:rsidRDefault="00D86155" w:rsidP="00677EDD">
            <w:pPr>
              <w:tabs>
                <w:tab w:val="right" w:leader="dot" w:pos="8680"/>
              </w:tabs>
              <w:rPr>
                <w:rFonts w:eastAsia="Times New Roman" w:cs="Times New Roman"/>
                <w:lang w:eastAsia="en-GB"/>
              </w:rPr>
            </w:pPr>
            <w:r>
              <w:rPr>
                <w:rFonts w:eastAsia="Times New Roman" w:cs="Times New Roman"/>
                <w:lang w:eastAsia="en-GB"/>
              </w:rPr>
              <w:t>S</w:t>
            </w:r>
            <w:r w:rsidR="00526889">
              <w:rPr>
                <w:rFonts w:eastAsia="Times New Roman" w:cs="Times New Roman"/>
                <w:lang w:eastAsia="en-GB"/>
              </w:rPr>
              <w:t>ome metals are better electrical conductors than others.</w:t>
            </w:r>
          </w:p>
        </w:tc>
        <w:tc>
          <w:tcPr>
            <w:tcW w:w="1063" w:type="dxa"/>
          </w:tcPr>
          <w:p w14:paraId="6C47B559"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6050029"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8E3DCDD"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89CFE6D" w14:textId="77777777" w:rsidR="00755D62" w:rsidRPr="00197AB2" w:rsidRDefault="00755D62" w:rsidP="00677EDD">
            <w:pPr>
              <w:tabs>
                <w:tab w:val="right" w:leader="dot" w:pos="8680"/>
              </w:tabs>
              <w:rPr>
                <w:rFonts w:eastAsia="Times New Roman" w:cs="Times New Roman"/>
                <w:sz w:val="18"/>
                <w:szCs w:val="18"/>
                <w:lang w:eastAsia="en-GB"/>
              </w:rPr>
            </w:pPr>
          </w:p>
        </w:tc>
      </w:tr>
    </w:tbl>
    <w:p w14:paraId="0EE69A59" w14:textId="77777777" w:rsidR="00201AC2" w:rsidRPr="00201AC2" w:rsidRDefault="00201AC2" w:rsidP="006F3279">
      <w:pPr>
        <w:spacing w:after="240"/>
        <w:rPr>
          <w:szCs w:val="18"/>
        </w:rPr>
      </w:pPr>
    </w:p>
    <w:p w14:paraId="3FBC13A3" w14:textId="77777777" w:rsidR="00201AC2" w:rsidRPr="00201AC2" w:rsidRDefault="00201AC2" w:rsidP="006F3279">
      <w:pPr>
        <w:spacing w:after="240"/>
        <w:rPr>
          <w:szCs w:val="18"/>
        </w:rPr>
      </w:pPr>
    </w:p>
    <w:p w14:paraId="2D4A1CBF"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0F3D9EA3" w14:textId="0E011C2E"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983FAE">
        <w:rPr>
          <w:i/>
          <w:sz w:val="18"/>
          <w:szCs w:val="18"/>
        </w:rPr>
        <w:t>CPS: Particles and structure</w:t>
      </w:r>
      <w:r w:rsidR="0007651D">
        <w:rPr>
          <w:i/>
          <w:sz w:val="18"/>
          <w:szCs w:val="18"/>
        </w:rPr>
        <w:t xml:space="preserve"> &gt; Topic </w:t>
      </w:r>
      <w:r w:rsidR="00983FAE">
        <w:rPr>
          <w:i/>
          <w:sz w:val="18"/>
          <w:szCs w:val="18"/>
        </w:rPr>
        <w:t>CPS7: Metallic bonding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204231">
        <w:rPr>
          <w:i/>
          <w:sz w:val="18"/>
          <w:szCs w:val="18"/>
        </w:rPr>
        <w:t>CPS7.1: Metallic structure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048B309" w14:textId="77777777" w:rsidTr="00323334">
        <w:tc>
          <w:tcPr>
            <w:tcW w:w="12021" w:type="dxa"/>
            <w:shd w:val="clear" w:color="auto" w:fill="FABF8F" w:themeFill="accent6" w:themeFillTint="99"/>
          </w:tcPr>
          <w:p w14:paraId="49FB7F1F"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4C188094" w14:textId="77777777" w:rsidTr="00323334">
        <w:tc>
          <w:tcPr>
            <w:tcW w:w="12021" w:type="dxa"/>
            <w:shd w:val="clear" w:color="auto" w:fill="FBD4B4" w:themeFill="accent6" w:themeFillTint="66"/>
          </w:tcPr>
          <w:p w14:paraId="100933E5" w14:textId="68B4A2A5" w:rsidR="006F3279" w:rsidRPr="00CA4B46" w:rsidRDefault="00983FAE" w:rsidP="006F3279">
            <w:pPr>
              <w:spacing w:after="60"/>
              <w:ind w:left="1304"/>
              <w:rPr>
                <w:b/>
                <w:sz w:val="40"/>
                <w:szCs w:val="40"/>
              </w:rPr>
            </w:pPr>
            <w:r>
              <w:rPr>
                <w:b/>
                <w:sz w:val="40"/>
                <w:szCs w:val="40"/>
              </w:rPr>
              <w:t>Metal properties</w:t>
            </w:r>
          </w:p>
        </w:tc>
      </w:tr>
    </w:tbl>
    <w:p w14:paraId="630983EE" w14:textId="77777777" w:rsidR="006F3279" w:rsidRDefault="006F3279" w:rsidP="00E172C6">
      <w:pPr>
        <w:spacing w:after="180"/>
        <w:rPr>
          <w:b/>
        </w:rPr>
      </w:pPr>
    </w:p>
    <w:p w14:paraId="7F173D50"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259D0" w14:paraId="54C22829" w14:textId="77777777" w:rsidTr="003F16F9">
        <w:trPr>
          <w:trHeight w:val="340"/>
        </w:trPr>
        <w:tc>
          <w:tcPr>
            <w:tcW w:w="2196" w:type="dxa"/>
          </w:tcPr>
          <w:p w14:paraId="39982FEE" w14:textId="77777777" w:rsidR="008259D0" w:rsidRDefault="008259D0" w:rsidP="008259D0">
            <w:pPr>
              <w:spacing w:before="60" w:after="60"/>
            </w:pPr>
            <w:r>
              <w:t>Learning focus:</w:t>
            </w:r>
          </w:p>
        </w:tc>
        <w:tc>
          <w:tcPr>
            <w:tcW w:w="6820" w:type="dxa"/>
          </w:tcPr>
          <w:p w14:paraId="1E739FB2" w14:textId="6A121B12" w:rsidR="008259D0" w:rsidRDefault="008259D0" w:rsidP="008259D0">
            <w:pPr>
              <w:spacing w:before="60" w:after="60"/>
            </w:pPr>
            <w:r w:rsidRPr="00B94C6D">
              <w:t xml:space="preserve">A model of metallic structure, made up of positive metal ions surrounded by ‘free’ </w:t>
            </w:r>
            <w:r>
              <w:t xml:space="preserve">outer </w:t>
            </w:r>
            <w:r w:rsidRPr="00B94C6D">
              <w:t>electrons, can explain some properties of metals.</w:t>
            </w:r>
          </w:p>
        </w:tc>
      </w:tr>
      <w:tr w:rsidR="008259D0" w14:paraId="2D1108E4" w14:textId="77777777" w:rsidTr="003F16F9">
        <w:trPr>
          <w:trHeight w:val="340"/>
        </w:trPr>
        <w:tc>
          <w:tcPr>
            <w:tcW w:w="2196" w:type="dxa"/>
          </w:tcPr>
          <w:p w14:paraId="378B8516" w14:textId="77777777" w:rsidR="008259D0" w:rsidRDefault="008259D0" w:rsidP="008259D0">
            <w:pPr>
              <w:spacing w:before="60" w:after="60"/>
            </w:pPr>
            <w:r>
              <w:t>Observable learning outcome:</w:t>
            </w:r>
          </w:p>
        </w:tc>
        <w:tc>
          <w:tcPr>
            <w:tcW w:w="6820" w:type="dxa"/>
          </w:tcPr>
          <w:p w14:paraId="7E7D6ECF" w14:textId="1A374A0E" w:rsidR="008259D0" w:rsidRPr="00A50C9C" w:rsidRDefault="00204231" w:rsidP="008259D0">
            <w:pPr>
              <w:spacing w:before="60" w:after="60"/>
              <w:rPr>
                <w:b/>
              </w:rPr>
            </w:pPr>
            <w:r w:rsidRPr="00204231">
              <w:t>Evaluate the metallic structure model in terms of its ability to explain physical properties of metals.</w:t>
            </w:r>
          </w:p>
        </w:tc>
      </w:tr>
      <w:tr w:rsidR="008259D0" w14:paraId="45BE6B00" w14:textId="77777777" w:rsidTr="003F16F9">
        <w:trPr>
          <w:trHeight w:val="340"/>
        </w:trPr>
        <w:tc>
          <w:tcPr>
            <w:tcW w:w="2196" w:type="dxa"/>
          </w:tcPr>
          <w:p w14:paraId="018ED8E4" w14:textId="77777777" w:rsidR="008259D0" w:rsidRDefault="008259D0" w:rsidP="008259D0">
            <w:pPr>
              <w:spacing w:before="60" w:after="60"/>
            </w:pPr>
            <w:r>
              <w:t>Question type:</w:t>
            </w:r>
          </w:p>
        </w:tc>
        <w:tc>
          <w:tcPr>
            <w:tcW w:w="6820" w:type="dxa"/>
          </w:tcPr>
          <w:p w14:paraId="60234FEF" w14:textId="77777777" w:rsidR="008259D0" w:rsidRDefault="008259D0" w:rsidP="008259D0">
            <w:pPr>
              <w:spacing w:before="60" w:after="60"/>
            </w:pPr>
            <w:r>
              <w:t>Confidence grid</w:t>
            </w:r>
          </w:p>
        </w:tc>
      </w:tr>
      <w:tr w:rsidR="008259D0" w14:paraId="4A54ED49" w14:textId="77777777" w:rsidTr="003F16F9">
        <w:trPr>
          <w:trHeight w:val="340"/>
        </w:trPr>
        <w:tc>
          <w:tcPr>
            <w:tcW w:w="2196" w:type="dxa"/>
          </w:tcPr>
          <w:p w14:paraId="351BC8E0" w14:textId="77777777" w:rsidR="008259D0" w:rsidRDefault="008259D0" w:rsidP="008259D0">
            <w:pPr>
              <w:spacing w:before="60" w:after="60"/>
            </w:pPr>
            <w:r>
              <w:t>Key words:</w:t>
            </w:r>
          </w:p>
        </w:tc>
        <w:tc>
          <w:tcPr>
            <w:tcW w:w="6820" w:type="dxa"/>
            <w:tcBorders>
              <w:bottom w:val="dotted" w:sz="4" w:space="0" w:color="auto"/>
            </w:tcBorders>
          </w:tcPr>
          <w:p w14:paraId="05F6061B" w14:textId="62C8D506" w:rsidR="008259D0" w:rsidRDefault="00204231" w:rsidP="008259D0">
            <w:pPr>
              <w:spacing w:before="60" w:after="60"/>
            </w:pPr>
            <w:r>
              <w:t>Malleable, electrical conductor, model</w:t>
            </w:r>
          </w:p>
        </w:tc>
      </w:tr>
    </w:tbl>
    <w:p w14:paraId="0DAE3445" w14:textId="77777777" w:rsidR="00F72ECC" w:rsidRDefault="00F72ECC" w:rsidP="00F72ECC"/>
    <w:p w14:paraId="6F180684"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528DFDE" w14:textId="77777777" w:rsidR="00DD3DE9" w:rsidRDefault="00DD3DE9" w:rsidP="00DD3DE9">
      <w:pPr>
        <w:spacing w:after="180"/>
      </w:pPr>
      <w:r>
        <w:t xml:space="preserve">Cheng and Oon </w:t>
      </w:r>
      <w:r>
        <w:fldChar w:fldCharType="begin"/>
      </w:r>
      <w:r>
        <w:instrText xml:space="preserve"> ADDIN EN.CITE &lt;EndNote&gt;&lt;Cite ExcludeAuth="1"&gt;&lt;Author&gt;Cheng&lt;/Author&gt;&lt;Year&gt;2016&lt;/Year&gt;&lt;IDText&gt;Understanding metallic bonding: Structure, process and interaction by Rasch analysis&lt;/IDText&gt;&lt;DisplayText&gt;(2016)&lt;/DisplayText&gt;&lt;record&gt;&lt;titles&gt;&lt;title&gt;Understanding metallic bonding: Structure, process and interaction by Rasch analysis&lt;/title&gt;&lt;secondary-title&gt;International Journal of Science Education&lt;/secondary-title&gt;&lt;/titles&gt;&lt;pages&gt;1923-1944&lt;/pages&gt;&lt;number&gt;12&lt;/number&gt;&lt;contributors&gt;&lt;authors&gt;&lt;author&gt;Cheng, Maurice M.W.&lt;/author&gt;&lt;author&gt;Oon, Pey-Tee&lt;/author&gt;&lt;/authors&gt;&lt;/contributors&gt;&lt;added-date format="utc"&gt;1599224246&lt;/added-date&gt;&lt;ref-type name="Journal Article"&gt;17&lt;/ref-type&gt;&lt;dates&gt;&lt;year&gt;2016&lt;/year&gt;&lt;/dates&gt;&lt;rec-number&gt;132&lt;/rec-number&gt;&lt;last-updated-date format="utc"&gt;1599224335&lt;/last-updated-date&gt;&lt;volume&gt;38&lt;/volume&gt;&lt;/record&gt;&lt;/Cite&gt;&lt;/EndNote&gt;</w:instrText>
      </w:r>
      <w:r>
        <w:fldChar w:fldCharType="separate"/>
      </w:r>
      <w:r>
        <w:rPr>
          <w:noProof/>
        </w:rPr>
        <w:t>(2016)</w:t>
      </w:r>
      <w:r>
        <w:fldChar w:fldCharType="end"/>
      </w:r>
      <w:r>
        <w:t xml:space="preserve"> introduce their paper on understanding of metallic bonding with a quote from Gilbert </w:t>
      </w:r>
      <w:r>
        <w:fldChar w:fldCharType="begin"/>
      </w:r>
      <w:r>
        <w:instrText xml:space="preserve"> ADDIN EN.CITE &lt;EndNote&gt;&lt;Cite ExcludeAuth="1"&gt;&lt;Author&gt;Gilbert&lt;/Author&gt;&lt;Year&gt;2004&lt;/Year&gt;&lt;IDText&gt;Models and modeling: Routes to more authentic science education&lt;/IDText&gt;&lt;DisplayText&gt;(2004)&lt;/DisplayText&gt;&lt;record&gt;&lt;titles&gt;&lt;title&gt;Models and modeling: Routes to more authentic science education&lt;/title&gt;&lt;secondary-title&gt;International Journal of Science and Mathematics Education&lt;/secondary-title&gt;&lt;/titles&gt;&lt;pages&gt;115-130&lt;/pages&gt;&lt;number&gt;2&lt;/number&gt;&lt;contributors&gt;&lt;authors&gt;&lt;author&gt;Gilbert, J.K.&lt;/author&gt;&lt;/authors&gt;&lt;/contributors&gt;&lt;added-date format="utc"&gt;1599225826&lt;/added-date&gt;&lt;ref-type name="Journal Article"&gt;17&lt;/ref-type&gt;&lt;dates&gt;&lt;year&gt;2004&lt;/year&gt;&lt;/dates&gt;&lt;rec-number&gt;136&lt;/rec-number&gt;&lt;last-updated-date format="utc"&gt;1599225929&lt;/last-updated-date&gt;&lt;volume&gt;2&lt;/volume&gt;&lt;/record&gt;&lt;/Cite&gt;&lt;/EndNote&gt;</w:instrText>
      </w:r>
      <w:r>
        <w:fldChar w:fldCharType="separate"/>
      </w:r>
      <w:r>
        <w:rPr>
          <w:noProof/>
        </w:rPr>
        <w:t>(2004)</w:t>
      </w:r>
      <w:r>
        <w:fldChar w:fldCharType="end"/>
      </w:r>
      <w:r>
        <w:t xml:space="preserve"> which describes the learning of school science as the progressive study of different models of physical phenomena.</w:t>
      </w:r>
    </w:p>
    <w:p w14:paraId="3C21454E" w14:textId="77777777" w:rsidR="00DD3DE9" w:rsidRDefault="00DD3DE9" w:rsidP="00DD3DE9">
      <w:pPr>
        <w:spacing w:after="180"/>
      </w:pPr>
      <w:r>
        <w:t xml:space="preserve">A paper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(Harrison and Treagust, 1996)</w:t>
      </w:r>
      <w:r>
        <w:fldChar w:fldCharType="end"/>
      </w:r>
      <w:r>
        <w:t xml:space="preserve"> uses a system devised by Grosslight et al. </w:t>
      </w:r>
      <w:r>
        <w:fldChar w:fldCharType="begin"/>
      </w:r>
      <w:r>
        <w:instrText xml:space="preserve"> ADDIN EN.CITE &lt;EndNote&gt;&lt;Cite ExcludeAuth="1"&gt;&lt;Author&gt;Grosslight &lt;/Author&gt;&lt;Year&gt;1991&lt;/Year&gt;&lt;IDText&gt;Understanding models and their use in science: Conceptions of middle and high school students and experts&lt;/IDText&gt;&lt;DisplayText&gt;(1991)&lt;/DisplayText&gt;&lt;record&gt;&lt;titles&gt;&lt;title&gt;Understanding models and their use in science: Conceptions of middle and high school students and experts&lt;/title&gt;&lt;secondary-title&gt;Journal of Research in Science Teaching&lt;/secondary-title&gt;&lt;/titles&gt;&lt;pages&gt;799-822&lt;/pages&gt;&lt;contributors&gt;&lt;authors&gt;&lt;author&gt;Grosslight , L.&lt;/author&gt;&lt;author&gt;Unger, C.&lt;/author&gt;&lt;author&gt;Jay, E.&lt;/author&gt;&lt;author&gt;Smith, C.&lt;/author&gt;&lt;/authors&gt;&lt;/contributors&gt;&lt;added-date format="utc"&gt;1565778493&lt;/added-date&gt;&lt;ref-type name="Journal Article"&gt;17&lt;/ref-type&gt;&lt;dates&gt;&lt;year&gt;1991&lt;/year&gt;&lt;/dates&gt;&lt;rec-number&gt;66&lt;/rec-number&gt;&lt;last-updated-date format="utc"&gt;1565778570&lt;/last-updated-date&gt;&lt;volume&gt;28&lt;/volume&gt;&lt;/record&gt;&lt;/Cite&gt;&lt;/EndNote&gt;</w:instrText>
      </w:r>
      <w:r>
        <w:fldChar w:fldCharType="separate"/>
      </w:r>
      <w:r>
        <w:rPr>
          <w:noProof/>
        </w:rPr>
        <w:t>(1991)</w:t>
      </w:r>
      <w:r>
        <w:fldChar w:fldCharType="end"/>
      </w:r>
      <w:r>
        <w:t xml:space="preserve"> to categorise different levels of thinking about models.</w:t>
      </w:r>
    </w:p>
    <w:p w14:paraId="636C8C56" w14:textId="77777777" w:rsidR="00DD3DE9" w:rsidRPr="005664CC" w:rsidRDefault="00DD3DE9" w:rsidP="00DD3DE9">
      <w:pPr>
        <w:pStyle w:val="NoSpacing"/>
        <w:rPr>
          <w:rFonts w:asciiTheme="minorHAnsi" w:hAnsiTheme="minorHAnsi" w:cs="Arial"/>
          <w:sz w:val="22"/>
        </w:rPr>
      </w:pPr>
      <w:r w:rsidRPr="005664CC">
        <w:rPr>
          <w:rFonts w:asciiTheme="minorHAnsi" w:hAnsiTheme="minorHAnsi" w:cs="Arial"/>
          <w:sz w:val="22"/>
        </w:rPr>
        <w:t>Level 1- Thinking of models as simple copies of reality</w:t>
      </w:r>
    </w:p>
    <w:p w14:paraId="5650B8A0" w14:textId="77777777" w:rsidR="00DD3DE9" w:rsidRPr="005664CC" w:rsidRDefault="00DD3DE9" w:rsidP="00DD3DE9">
      <w:pPr>
        <w:pStyle w:val="NoSpacing"/>
        <w:rPr>
          <w:rFonts w:asciiTheme="minorHAnsi" w:hAnsiTheme="minorHAnsi" w:cs="Arial"/>
          <w:sz w:val="22"/>
        </w:rPr>
      </w:pPr>
      <w:r w:rsidRPr="005664CC">
        <w:rPr>
          <w:rFonts w:asciiTheme="minorHAnsi" w:hAnsiTheme="minorHAnsi" w:cs="Arial"/>
          <w:sz w:val="22"/>
        </w:rPr>
        <w:t>Level 2- Recognising that models have an explicit purpose which affects how the model is constructed and that the model does not have to correspond with reality</w:t>
      </w:r>
    </w:p>
    <w:p w14:paraId="71C7B5DA" w14:textId="77777777" w:rsidR="00DD3DE9" w:rsidRPr="005664CC" w:rsidRDefault="00DD3DE9" w:rsidP="00DD3DE9">
      <w:pPr>
        <w:pStyle w:val="NoSpacing"/>
        <w:rPr>
          <w:rFonts w:asciiTheme="minorHAnsi" w:hAnsiTheme="minorHAnsi" w:cs="Arial"/>
          <w:sz w:val="22"/>
        </w:rPr>
      </w:pPr>
      <w:r w:rsidRPr="005664CC">
        <w:rPr>
          <w:rFonts w:asciiTheme="minorHAnsi" w:hAnsiTheme="minorHAnsi" w:cs="Arial"/>
          <w:sz w:val="22"/>
        </w:rPr>
        <w:t xml:space="preserve">Level 3 – Recognising that a model serves the development and testing of ideas. </w:t>
      </w:r>
    </w:p>
    <w:p w14:paraId="15986356" w14:textId="77777777" w:rsidR="00DD3DE9" w:rsidRDefault="00DD3DE9" w:rsidP="00DD3DE9">
      <w:pPr>
        <w:spacing w:after="180"/>
      </w:pPr>
      <w:r>
        <w:t xml:space="preserve">Students at level 3 would be able to construct and manipulate multiple models. </w:t>
      </w:r>
    </w:p>
    <w:p w14:paraId="12278687" w14:textId="77777777" w:rsidR="00DD3DE9" w:rsidRDefault="00DD3DE9" w:rsidP="00DD3DE9">
      <w:pPr>
        <w:spacing w:after="180"/>
      </w:pPr>
      <w:r>
        <w:t>Students are usually introduced first to a basic particle model and only later to models of chemical bonding. As students progress, they are required to change the model that they are using. Understanding that models have an explicit explanatory purpose may help students to make this transition. More advanced chemistry requires a more advanced explanatory model.</w:t>
      </w:r>
    </w:p>
    <w:p w14:paraId="1160A9EF" w14:textId="77777777" w:rsidR="00DD3DE9" w:rsidRDefault="00DD3DE9" w:rsidP="00DD3DE9">
      <w:pPr>
        <w:spacing w:after="180"/>
      </w:pPr>
      <w:r>
        <w:t xml:space="preserve">As well as thinking using an appropriate model for a purpose, an expert chemist, according to Johnstone </w:t>
      </w:r>
      <w:r>
        <w:fldChar w:fldCharType="begin"/>
      </w:r>
      <w:r>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(1991)</w:t>
      </w:r>
      <w:r>
        <w:fldChar w:fldCharType="end"/>
      </w:r>
      <w:r>
        <w:t xml:space="preserve"> can fluently switch between thinking at a macroscopic level, sub-microscopic level and symbolically. This three-level way of thinking is summarised in the paper as Johnstone’s triangle. The mental models required to think about chemical bonding all require a sub-microscopic way of thinking.</w:t>
      </w:r>
    </w:p>
    <w:p w14:paraId="4374D42C"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3FC7CF0" w14:textId="77777777" w:rsidR="00755D62" w:rsidRPr="00816065" w:rsidRDefault="00755D62" w:rsidP="00755D6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3852050A" w14:textId="77777777" w:rsidR="00755D62" w:rsidRPr="00816065" w:rsidRDefault="00755D62" w:rsidP="00755D6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14:paraId="3D98223B" w14:textId="77777777" w:rsidR="00755D62" w:rsidRPr="00816065" w:rsidRDefault="00755D62" w:rsidP="00755D62">
      <w:pPr>
        <w:spacing w:after="180"/>
        <w:rPr>
          <w:rFonts w:cstheme="minorHAnsi"/>
          <w:i/>
        </w:rPr>
      </w:pPr>
      <w:r w:rsidRPr="00816065">
        <w:rPr>
          <w:rFonts w:cstheme="minorHAnsi"/>
          <w:i/>
        </w:rPr>
        <w:t>Differentiation</w:t>
      </w:r>
    </w:p>
    <w:p w14:paraId="106603DC" w14:textId="4E986B8C" w:rsidR="00755D62" w:rsidRDefault="00755D62" w:rsidP="00755D6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DD3DE9">
        <w:rPr>
          <w:rFonts w:cstheme="minorHAnsi"/>
        </w:rPr>
        <w:t>,</w:t>
      </w:r>
      <w:r w:rsidRPr="00816065">
        <w:rPr>
          <w:rFonts w:cstheme="minorHAnsi"/>
        </w:rPr>
        <w:t xml:space="preserve"> it may be more appropriate for a teaching assistant to read for one or two students.</w:t>
      </w:r>
    </w:p>
    <w:p w14:paraId="394AB2CA"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686F816" w14:textId="77777777" w:rsidR="008241B0" w:rsidRDefault="006628DC" w:rsidP="00BF6C8A">
      <w:pPr>
        <w:spacing w:after="180"/>
      </w:pPr>
      <w:r>
        <w:t>The model can be used to provide an explanation for why metals conduct electricity (A)</w:t>
      </w:r>
      <w:r w:rsidR="008241B0">
        <w:t>.</w:t>
      </w:r>
    </w:p>
    <w:p w14:paraId="01B9D4EA" w14:textId="6CB63C68" w:rsidR="00BF6C8A" w:rsidRDefault="008241B0" w:rsidP="00BF6C8A">
      <w:pPr>
        <w:spacing w:after="180"/>
      </w:pPr>
      <w:r>
        <w:t>It can also explain why metals are malleable</w:t>
      </w:r>
      <w:r w:rsidR="006628DC">
        <w:t xml:space="preserve"> (B)</w:t>
      </w:r>
      <w:r>
        <w:t xml:space="preserve"> although this can also be explained using the particle model.</w:t>
      </w:r>
      <w:r w:rsidR="006628DC">
        <w:t xml:space="preserve"> </w:t>
      </w:r>
    </w:p>
    <w:p w14:paraId="3361A7BA" w14:textId="0B15E3F0" w:rsidR="006628DC" w:rsidRDefault="006628DC" w:rsidP="00BF6C8A">
      <w:pPr>
        <w:spacing w:after="180"/>
      </w:pPr>
      <w:r>
        <w:t xml:space="preserve">The model does not explain why </w:t>
      </w:r>
      <w:r w:rsidR="00D86155">
        <w:t>some metals are better electrical conductors than others.</w:t>
      </w:r>
    </w:p>
    <w:p w14:paraId="5129CD34"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6854A64" w14:textId="77777777" w:rsidR="00D86155" w:rsidRDefault="00E834FA" w:rsidP="006A4440">
      <w:pPr>
        <w:spacing w:after="180"/>
      </w:pPr>
      <w:r w:rsidRPr="00E834FA">
        <w:t>A student who thinks that the metallic structure model is a replication of reality</w:t>
      </w:r>
      <w:r w:rsidR="00D86155">
        <w:t xml:space="preserve"> may think that either all or none of the properties can be explained by the model</w:t>
      </w:r>
      <w:r w:rsidRPr="00E834FA">
        <w:t xml:space="preserve">. </w:t>
      </w:r>
    </w:p>
    <w:p w14:paraId="4BB22693" w14:textId="6EA314A1" w:rsidR="004F039C" w:rsidRPr="00E834FA" w:rsidRDefault="00D86155" w:rsidP="006A4440">
      <w:pPr>
        <w:spacing w:after="180"/>
      </w:pPr>
      <w:r>
        <w:t xml:space="preserve">A student who appreciates that a mode has explanatory purpose should recognise that this model </w:t>
      </w:r>
      <w:r w:rsidR="00E834FA" w:rsidRPr="00E834FA">
        <w:t>may explain some properties of metals but not others</w:t>
      </w:r>
      <w:r>
        <w:t>.</w:t>
      </w:r>
    </w:p>
    <w:p w14:paraId="5BF69082" w14:textId="7B1B2375" w:rsidR="00E834FA" w:rsidRPr="00E834FA" w:rsidRDefault="00E834FA" w:rsidP="006A4440">
      <w:pPr>
        <w:spacing w:after="180"/>
      </w:pPr>
      <w:r w:rsidRPr="00E834FA">
        <w:t>It should also be noted that some students may still hold misunderstandings about the nature of electric current</w:t>
      </w:r>
      <w:r w:rsidR="00D86155">
        <w:t xml:space="preserve"> which could impede their answering of this question. </w:t>
      </w:r>
      <w:r w:rsidRPr="00E834FA">
        <w:t>It may help to revisit ideas from key concept PEM1.2: Electric current.</w:t>
      </w:r>
    </w:p>
    <w:p w14:paraId="17FBF254" w14:textId="0844B8AC" w:rsidR="005E0888" w:rsidRDefault="004F039C" w:rsidP="006A4440">
      <w:pPr>
        <w:spacing w:after="180"/>
      </w:pPr>
      <w:r w:rsidRPr="004F039C">
        <w:t xml:space="preserve">If students have </w:t>
      </w:r>
      <w:r w:rsidR="001E4950">
        <w:t>misunderstanding</w:t>
      </w:r>
      <w:r w:rsidRPr="004F039C">
        <w:t xml:space="preserve">s about </w:t>
      </w:r>
      <w:r w:rsidR="005E0888">
        <w:t>models having an explanatory purpose, they could be asked to compare the particle model with the model of metallic structure to think about what each can</w:t>
      </w:r>
      <w:r w:rsidR="00D86155">
        <w:t xml:space="preserve"> </w:t>
      </w:r>
      <w:r w:rsidR="005E0888">
        <w:t>and cannot explain.</w:t>
      </w:r>
    </w:p>
    <w:p w14:paraId="0C7EA85A" w14:textId="50DBB6AD" w:rsidR="005F1A7B" w:rsidRDefault="004F039C" w:rsidP="006A4440">
      <w:pPr>
        <w:spacing w:after="180"/>
      </w:pPr>
      <w:r>
        <w:t xml:space="preserve"> </w:t>
      </w:r>
      <w:r w:rsidRPr="00D86155">
        <w:t xml:space="preserve">The following </w:t>
      </w:r>
      <w:r w:rsidR="005F1A7B" w:rsidRPr="00D86155">
        <w:t xml:space="preserve">BEST </w:t>
      </w:r>
      <w:r w:rsidR="004C5D20" w:rsidRPr="00D86155">
        <w:t xml:space="preserve">‘response </w:t>
      </w:r>
      <w:r w:rsidR="00C1460B" w:rsidRPr="00D86155">
        <w:t>activities</w:t>
      </w:r>
      <w:r w:rsidR="004C5D20" w:rsidRPr="00D86155">
        <w:t>’</w:t>
      </w:r>
      <w:r w:rsidR="005F1A7B" w:rsidRPr="00D86155">
        <w:t xml:space="preserve"> </w:t>
      </w:r>
      <w:r w:rsidR="004C5D20" w:rsidRPr="00D86155">
        <w:t>c</w:t>
      </w:r>
      <w:r w:rsidR="005F1A7B" w:rsidRPr="00D86155">
        <w:t xml:space="preserve">ould </w:t>
      </w:r>
      <w:r w:rsidR="004C5D20" w:rsidRPr="00D86155">
        <w:t>be used in follow-up to this diagnostic question</w:t>
      </w:r>
      <w:r w:rsidRPr="00D86155">
        <w:t>:</w:t>
      </w:r>
    </w:p>
    <w:p w14:paraId="720D3B17" w14:textId="4EEE9AD1" w:rsidR="00A6111E" w:rsidRPr="00A6111E" w:rsidRDefault="00D86155" w:rsidP="00402E34">
      <w:pPr>
        <w:pStyle w:val="ListParagraph"/>
        <w:numPr>
          <w:ilvl w:val="0"/>
          <w:numId w:val="1"/>
        </w:numPr>
        <w:spacing w:after="180"/>
      </w:pPr>
      <w:r>
        <w:t>Explaining metals</w:t>
      </w:r>
    </w:p>
    <w:p w14:paraId="00A0DC9E"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363C453B" w14:textId="794E63BA" w:rsidR="00D278E8" w:rsidRDefault="00D278E8" w:rsidP="00E172C6">
      <w:pPr>
        <w:spacing w:after="180"/>
      </w:pPr>
      <w:r>
        <w:t xml:space="preserve">Developed </w:t>
      </w:r>
      <w:r w:rsidR="0015356E">
        <w:t xml:space="preserve">by </w:t>
      </w:r>
      <w:r w:rsidR="00E252BE">
        <w:t>Helen Harden</w:t>
      </w:r>
      <w:r w:rsidR="0015356E">
        <w:t xml:space="preserve"> (UYSEG</w:t>
      </w:r>
      <w:r w:rsidR="0015356E" w:rsidRPr="00AF575A">
        <w:t>)</w:t>
      </w:r>
      <w:r w:rsidR="006628DC">
        <w:t>.</w:t>
      </w:r>
    </w:p>
    <w:p w14:paraId="5F3E4CC8" w14:textId="77777777" w:rsidR="00983FAE" w:rsidRDefault="00D278E8" w:rsidP="00E172C6">
      <w:pPr>
        <w:spacing w:after="180"/>
      </w:pPr>
      <w:r w:rsidRPr="0045323E">
        <w:t xml:space="preserve">Images: </w:t>
      </w:r>
    </w:p>
    <w:p w14:paraId="4F138D7B" w14:textId="70DFF7E1" w:rsidR="00983FAE" w:rsidRDefault="00983FAE" w:rsidP="00E172C6">
      <w:pPr>
        <w:spacing w:after="180"/>
      </w:pPr>
      <w:r>
        <w:rPr>
          <w:rStyle w:val="attributionfield"/>
        </w:rPr>
        <w:t xml:space="preserve">Copper boiler image by </w:t>
      </w:r>
      <w:hyperlink r:id="rId11" w:history="1">
        <w:r>
          <w:rPr>
            <w:rStyle w:val="Hyperlink"/>
          </w:rPr>
          <w:t>Momentmal</w:t>
        </w:r>
      </w:hyperlink>
      <w:r>
        <w:rPr>
          <w:rStyle w:val="attributionfield"/>
        </w:rPr>
        <w:t xml:space="preserve"> from </w:t>
      </w:r>
      <w:hyperlink r:id="rId12" w:history="1">
        <w:r>
          <w:rPr>
            <w:rStyle w:val="Hyperlink"/>
          </w:rPr>
          <w:t>Pixabay</w:t>
        </w:r>
      </w:hyperlink>
    </w:p>
    <w:p w14:paraId="61D48E1E" w14:textId="325D04FE" w:rsidR="00983FAE" w:rsidRDefault="00983FAE" w:rsidP="00E172C6">
      <w:pPr>
        <w:spacing w:after="180"/>
      </w:pPr>
      <w:r>
        <w:t xml:space="preserve">Metallic structure diagram by </w:t>
      </w:r>
      <w:r w:rsidR="00E252BE">
        <w:t>Helen Harden (UYSEG)</w:t>
      </w:r>
    </w:p>
    <w:p w14:paraId="73BD7E3F" w14:textId="77B4AED2" w:rsidR="008241B0" w:rsidRPr="00BE643E" w:rsidRDefault="003117F6" w:rsidP="00E24309">
      <w:pPr>
        <w:spacing w:after="180"/>
        <w:rPr>
          <w:b/>
          <w:color w:val="E36C0A" w:themeColor="accent6" w:themeShade="BF"/>
          <w:sz w:val="24"/>
        </w:rPr>
      </w:pPr>
      <w:r w:rsidRPr="00323334">
        <w:rPr>
          <w:b/>
          <w:color w:val="E36C0A" w:themeColor="accent6" w:themeShade="BF"/>
          <w:sz w:val="24"/>
        </w:rPr>
        <w:t>References</w:t>
      </w:r>
    </w:p>
    <w:p w14:paraId="30066CC2" w14:textId="77777777" w:rsidR="00BE643E" w:rsidRPr="00BE643E" w:rsidRDefault="008241B0" w:rsidP="00BE643E">
      <w:pPr>
        <w:pStyle w:val="EndNoteBibliography"/>
      </w:pPr>
      <w:r>
        <w:fldChar w:fldCharType="begin"/>
      </w:r>
      <w:r>
        <w:instrText xml:space="preserve"> ADDIN EN.REFLIST </w:instrText>
      </w:r>
      <w:r>
        <w:fldChar w:fldCharType="separate"/>
      </w:r>
      <w:r w:rsidR="00BE643E" w:rsidRPr="00BE643E">
        <w:t xml:space="preserve">Cheng, M. M. W. and Oon, P.-T. (2016). Understanding metallic bonding: Structure, process and interaction by Rasch analysis. </w:t>
      </w:r>
      <w:r w:rsidR="00BE643E" w:rsidRPr="00BE643E">
        <w:rPr>
          <w:i/>
        </w:rPr>
        <w:t>International Journal of Science Education,</w:t>
      </w:r>
      <w:r w:rsidR="00BE643E" w:rsidRPr="00BE643E">
        <w:t xml:space="preserve"> 38(12)</w:t>
      </w:r>
      <w:r w:rsidR="00BE643E" w:rsidRPr="00BE643E">
        <w:rPr>
          <w:b/>
        </w:rPr>
        <w:t>,</w:t>
      </w:r>
      <w:r w:rsidR="00BE643E" w:rsidRPr="00BE643E">
        <w:t xml:space="preserve"> 1923-1944.</w:t>
      </w:r>
    </w:p>
    <w:p w14:paraId="420C59E9" w14:textId="77777777" w:rsidR="00BE643E" w:rsidRPr="00BE643E" w:rsidRDefault="00BE643E" w:rsidP="00BE643E">
      <w:pPr>
        <w:pStyle w:val="EndNoteBibliography"/>
      </w:pPr>
      <w:r w:rsidRPr="00BE643E">
        <w:t xml:space="preserve">Gilbert, J. K. (2004). Models and modeling: Routes to more authentic science education. </w:t>
      </w:r>
      <w:r w:rsidRPr="00BE643E">
        <w:rPr>
          <w:i/>
        </w:rPr>
        <w:t>International Journal of Science and Mathematics Education,</w:t>
      </w:r>
      <w:r w:rsidRPr="00BE643E">
        <w:t xml:space="preserve"> 2(2)</w:t>
      </w:r>
      <w:r w:rsidRPr="00BE643E">
        <w:rPr>
          <w:b/>
        </w:rPr>
        <w:t>,</w:t>
      </w:r>
      <w:r w:rsidRPr="00BE643E">
        <w:t xml:space="preserve"> 115-130.</w:t>
      </w:r>
    </w:p>
    <w:p w14:paraId="47A201A3" w14:textId="77777777" w:rsidR="00BE643E" w:rsidRPr="00BE643E" w:rsidRDefault="00BE643E" w:rsidP="00BE643E">
      <w:pPr>
        <w:pStyle w:val="EndNoteBibliography"/>
      </w:pPr>
      <w:r w:rsidRPr="00BE643E">
        <w:t xml:space="preserve">Grosslight , L., et al. (1991). Understanding models and their use in science: Conceptions of middle and high school students and experts. </w:t>
      </w:r>
      <w:r w:rsidRPr="00BE643E">
        <w:rPr>
          <w:i/>
        </w:rPr>
        <w:t>Journal of Research in Science Teaching,</w:t>
      </w:r>
      <w:r w:rsidRPr="00BE643E">
        <w:t xml:space="preserve"> 28</w:t>
      </w:r>
      <w:r w:rsidRPr="00BE643E">
        <w:rPr>
          <w:b/>
        </w:rPr>
        <w:t>,</w:t>
      </w:r>
      <w:r w:rsidRPr="00BE643E">
        <w:t xml:space="preserve"> 799-822.</w:t>
      </w:r>
    </w:p>
    <w:p w14:paraId="1ADC5EB0" w14:textId="77777777" w:rsidR="00BE643E" w:rsidRPr="00BE643E" w:rsidRDefault="00BE643E" w:rsidP="00BE643E">
      <w:pPr>
        <w:pStyle w:val="EndNoteBibliography"/>
      </w:pPr>
      <w:r w:rsidRPr="00BE643E">
        <w:t xml:space="preserve">Harrison, A. G. and Treagust, D. F. (1996). Secondary students' mental models of atoms and moelcules: Implications for teaching chemistry. </w:t>
      </w:r>
      <w:r w:rsidRPr="00BE643E">
        <w:rPr>
          <w:i/>
        </w:rPr>
        <w:t>Science Education,</w:t>
      </w:r>
      <w:r w:rsidRPr="00BE643E">
        <w:t xml:space="preserve"> 80(5)</w:t>
      </w:r>
      <w:r w:rsidRPr="00BE643E">
        <w:rPr>
          <w:b/>
        </w:rPr>
        <w:t>,</w:t>
      </w:r>
      <w:r w:rsidRPr="00BE643E">
        <w:t xml:space="preserve"> 509-534.</w:t>
      </w:r>
    </w:p>
    <w:p w14:paraId="0F599382" w14:textId="2D25B6A3" w:rsidR="0067031A" w:rsidRPr="0067031A" w:rsidRDefault="008241B0" w:rsidP="00E24309">
      <w:pPr>
        <w:spacing w:after="180"/>
      </w:pPr>
      <w:r>
        <w:fldChar w:fldCharType="end"/>
      </w:r>
    </w:p>
    <w:sectPr w:rsidR="0067031A" w:rsidRPr="0067031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9B402" w14:textId="77777777" w:rsidR="00470A0D" w:rsidRDefault="00470A0D" w:rsidP="000B473B">
      <w:r>
        <w:separator/>
      </w:r>
    </w:p>
  </w:endnote>
  <w:endnote w:type="continuationSeparator" w:id="0">
    <w:p w14:paraId="2C7F216B" w14:textId="77777777" w:rsidR="00470A0D" w:rsidRDefault="00470A0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71C18"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9CD2684" wp14:editId="3E4B57E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93E0F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F575A">
      <w:rPr>
        <w:noProof/>
      </w:rPr>
      <w:t>1</w:t>
    </w:r>
    <w:r>
      <w:rPr>
        <w:noProof/>
      </w:rPr>
      <w:fldChar w:fldCharType="end"/>
    </w:r>
  </w:p>
  <w:p w14:paraId="26EDB2C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07F0C2C8"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3BBD0" w14:textId="77777777" w:rsidR="00470A0D" w:rsidRDefault="00470A0D" w:rsidP="000B473B">
      <w:r>
        <w:separator/>
      </w:r>
    </w:p>
  </w:footnote>
  <w:footnote w:type="continuationSeparator" w:id="0">
    <w:p w14:paraId="6020BFD8" w14:textId="77777777" w:rsidR="00470A0D" w:rsidRDefault="00470A0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32AC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66FA0D1" wp14:editId="3379718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5052EC5" wp14:editId="42E0168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D59E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10D0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B7799AC" wp14:editId="664F3F2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9361209" wp14:editId="7A5EA17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00E9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749CF"/>
    <w:rsid w:val="00015578"/>
    <w:rsid w:val="00024731"/>
    <w:rsid w:val="00026DEC"/>
    <w:rsid w:val="000505CA"/>
    <w:rsid w:val="000749CF"/>
    <w:rsid w:val="0007651D"/>
    <w:rsid w:val="0009089A"/>
    <w:rsid w:val="000947E2"/>
    <w:rsid w:val="00095E04"/>
    <w:rsid w:val="000B45C3"/>
    <w:rsid w:val="000B473B"/>
    <w:rsid w:val="000D0E89"/>
    <w:rsid w:val="000E2689"/>
    <w:rsid w:val="00142613"/>
    <w:rsid w:val="00144DA7"/>
    <w:rsid w:val="0015356E"/>
    <w:rsid w:val="00161D3F"/>
    <w:rsid w:val="00162637"/>
    <w:rsid w:val="001915D4"/>
    <w:rsid w:val="001A1FED"/>
    <w:rsid w:val="001A40E2"/>
    <w:rsid w:val="001A5EF9"/>
    <w:rsid w:val="001C4805"/>
    <w:rsid w:val="001E4950"/>
    <w:rsid w:val="00201AC2"/>
    <w:rsid w:val="00204231"/>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70A0D"/>
    <w:rsid w:val="004B0EE1"/>
    <w:rsid w:val="004C5D20"/>
    <w:rsid w:val="004D0D83"/>
    <w:rsid w:val="004E1DF1"/>
    <w:rsid w:val="004E5592"/>
    <w:rsid w:val="004F039C"/>
    <w:rsid w:val="0050055B"/>
    <w:rsid w:val="00524710"/>
    <w:rsid w:val="00526889"/>
    <w:rsid w:val="00555342"/>
    <w:rsid w:val="005560E2"/>
    <w:rsid w:val="005A452E"/>
    <w:rsid w:val="005A6EE7"/>
    <w:rsid w:val="005E0888"/>
    <w:rsid w:val="005F1A7B"/>
    <w:rsid w:val="006355D8"/>
    <w:rsid w:val="00642ECD"/>
    <w:rsid w:val="006502A0"/>
    <w:rsid w:val="006628DC"/>
    <w:rsid w:val="0067031A"/>
    <w:rsid w:val="006731CC"/>
    <w:rsid w:val="006772F5"/>
    <w:rsid w:val="00695159"/>
    <w:rsid w:val="006A4440"/>
    <w:rsid w:val="006B0615"/>
    <w:rsid w:val="006D166B"/>
    <w:rsid w:val="006F3279"/>
    <w:rsid w:val="006F6C6B"/>
    <w:rsid w:val="00704AEE"/>
    <w:rsid w:val="00722F9A"/>
    <w:rsid w:val="00754539"/>
    <w:rsid w:val="00755D62"/>
    <w:rsid w:val="00781BC6"/>
    <w:rsid w:val="007A3C86"/>
    <w:rsid w:val="007A683E"/>
    <w:rsid w:val="007A748B"/>
    <w:rsid w:val="007C26E1"/>
    <w:rsid w:val="007D1D65"/>
    <w:rsid w:val="007E0A9E"/>
    <w:rsid w:val="007E5309"/>
    <w:rsid w:val="007F5D5D"/>
    <w:rsid w:val="00800DE1"/>
    <w:rsid w:val="00813F47"/>
    <w:rsid w:val="008241B0"/>
    <w:rsid w:val="008259D0"/>
    <w:rsid w:val="008450D6"/>
    <w:rsid w:val="00856FCA"/>
    <w:rsid w:val="00873B8C"/>
    <w:rsid w:val="00880E3B"/>
    <w:rsid w:val="008A405F"/>
    <w:rsid w:val="008C7F34"/>
    <w:rsid w:val="008E580C"/>
    <w:rsid w:val="0090047A"/>
    <w:rsid w:val="00925026"/>
    <w:rsid w:val="00931264"/>
    <w:rsid w:val="00942A4B"/>
    <w:rsid w:val="00961D59"/>
    <w:rsid w:val="00983FAE"/>
    <w:rsid w:val="009B2CE4"/>
    <w:rsid w:val="009B2D55"/>
    <w:rsid w:val="009C0343"/>
    <w:rsid w:val="009E0D11"/>
    <w:rsid w:val="00A24A16"/>
    <w:rsid w:val="00A37D14"/>
    <w:rsid w:val="00A42C0B"/>
    <w:rsid w:val="00A6111E"/>
    <w:rsid w:val="00A6168B"/>
    <w:rsid w:val="00A62028"/>
    <w:rsid w:val="00AA6236"/>
    <w:rsid w:val="00AB6AE7"/>
    <w:rsid w:val="00AD21F5"/>
    <w:rsid w:val="00AF575A"/>
    <w:rsid w:val="00B06225"/>
    <w:rsid w:val="00B23C7A"/>
    <w:rsid w:val="00B305F5"/>
    <w:rsid w:val="00B46FF9"/>
    <w:rsid w:val="00B47E1D"/>
    <w:rsid w:val="00B75483"/>
    <w:rsid w:val="00BA7952"/>
    <w:rsid w:val="00BB44B4"/>
    <w:rsid w:val="00BE643E"/>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6155"/>
    <w:rsid w:val="00DC4A4E"/>
    <w:rsid w:val="00DD1874"/>
    <w:rsid w:val="00DD3DE9"/>
    <w:rsid w:val="00DD63BD"/>
    <w:rsid w:val="00DF05DB"/>
    <w:rsid w:val="00DF7E20"/>
    <w:rsid w:val="00E172C6"/>
    <w:rsid w:val="00E24309"/>
    <w:rsid w:val="00E252BE"/>
    <w:rsid w:val="00E53D82"/>
    <w:rsid w:val="00E834FA"/>
    <w:rsid w:val="00E9330A"/>
    <w:rsid w:val="00EE306A"/>
    <w:rsid w:val="00EE6B97"/>
    <w:rsid w:val="00F12C3B"/>
    <w:rsid w:val="00F26884"/>
    <w:rsid w:val="00F412BD"/>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A1248"/>
  <w15:docId w15:val="{913AFD68-D11B-4B0B-BB9E-0CD2C9BC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customStyle="1" w:styleId="attributionfield">
    <w:name w:val="attribution_field"/>
    <w:basedOn w:val="DefaultParagraphFont"/>
    <w:rsid w:val="00983FAE"/>
  </w:style>
  <w:style w:type="character" w:styleId="Hyperlink">
    <w:name w:val="Hyperlink"/>
    <w:basedOn w:val="DefaultParagraphFont"/>
    <w:uiPriority w:val="99"/>
    <w:semiHidden/>
    <w:unhideWhenUsed/>
    <w:rsid w:val="00983FAE"/>
    <w:rPr>
      <w:color w:val="0000FF"/>
      <w:u w:val="single"/>
    </w:rPr>
  </w:style>
  <w:style w:type="paragraph" w:styleId="NoSpacing">
    <w:name w:val="No Spacing"/>
    <w:uiPriority w:val="1"/>
    <w:qFormat/>
    <w:rsid w:val="00F412BD"/>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8241B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241B0"/>
    <w:rPr>
      <w:rFonts w:ascii="Calibri" w:hAnsi="Calibri" w:cs="Calibri"/>
      <w:noProof/>
      <w:lang w:val="en-US"/>
    </w:rPr>
  </w:style>
  <w:style w:type="paragraph" w:customStyle="1" w:styleId="EndNoteBibliography">
    <w:name w:val="EndNote Bibliography"/>
    <w:basedOn w:val="Normal"/>
    <w:link w:val="EndNoteBibliographyChar"/>
    <w:rsid w:val="008241B0"/>
    <w:rPr>
      <w:rFonts w:ascii="Calibri" w:hAnsi="Calibri" w:cs="Calibri"/>
      <w:noProof/>
      <w:lang w:val="en-US"/>
    </w:rPr>
  </w:style>
  <w:style w:type="character" w:customStyle="1" w:styleId="EndNoteBibliographyChar">
    <w:name w:val="EndNote Bibliography Char"/>
    <w:basedOn w:val="DefaultParagraphFont"/>
    <w:link w:val="EndNoteBibliography"/>
    <w:rsid w:val="008241B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ixabay.com/?utm_source=link-attribution&amp;utm_medium=referral&amp;utm_campaign=image&amp;utm_content=26306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users/Momentmal-5324081/?utm_source=link-attribution&amp;utm_medium=referral&amp;utm_campaign=image&amp;utm_content=263069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BEST_Template_Chemistry_D_Confidence grid.dotx</Template>
  <TotalTime>98</TotalTime>
  <Pages>3</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2020-09-11T08:47:00Z</dcterms:created>
  <dcterms:modified xsi:type="dcterms:W3CDTF">2020-09-27T09:42:00Z</dcterms:modified>
</cp:coreProperties>
</file>